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BF" w:rsidRDefault="008C75BF" w:rsidP="00E80A51">
      <w:pPr>
        <w:bidi w:val="0"/>
        <w:ind w:firstLine="720"/>
        <w:jc w:val="both"/>
      </w:pPr>
    </w:p>
    <w:p w:rsidR="00215E0B" w:rsidRPr="00215E0B" w:rsidRDefault="00215E0B" w:rsidP="00E95EEA">
      <w:pPr>
        <w:autoSpaceDE w:val="0"/>
        <w:autoSpaceDN w:val="0"/>
        <w:bidi w:val="0"/>
        <w:adjustRightInd w:val="0"/>
        <w:spacing w:after="0" w:line="240" w:lineRule="auto"/>
        <w:rPr>
          <w:rFonts w:ascii="Cambria-Bold" w:hAnsi="Cambria-Bold" w:cs="Cambria-Bold"/>
          <w:b/>
          <w:bCs/>
          <w:sz w:val="24"/>
          <w:szCs w:val="24"/>
        </w:rPr>
      </w:pPr>
      <w:proofErr w:type="spellStart"/>
      <w:r w:rsidRPr="00215E0B">
        <w:rPr>
          <w:rFonts w:ascii="Cambria-Bold" w:hAnsi="Cambria-Bold" w:cs="Cambria-Bold"/>
          <w:b/>
          <w:bCs/>
          <w:sz w:val="24"/>
          <w:szCs w:val="24"/>
        </w:rPr>
        <w:t>Ghada</w:t>
      </w:r>
      <w:proofErr w:type="spellEnd"/>
      <w:r w:rsidRPr="00215E0B">
        <w:rPr>
          <w:rFonts w:ascii="Cambria-Bold" w:hAnsi="Cambria-Bold" w:cs="Cambria-Bold"/>
          <w:b/>
          <w:bCs/>
          <w:sz w:val="24"/>
          <w:szCs w:val="24"/>
        </w:rPr>
        <w:t xml:space="preserve"> M. Galal</w:t>
      </w:r>
      <w:r w:rsidRPr="00215E0B">
        <w:rPr>
          <w:rFonts w:ascii="Cambria-Bold" w:hAnsi="Cambria-Bold" w:cs="Cambria-Bold"/>
          <w:b/>
          <w:bCs/>
          <w:sz w:val="24"/>
          <w:szCs w:val="24"/>
          <w:vertAlign w:val="superscript"/>
        </w:rPr>
        <w:t>1</w:t>
      </w:r>
      <w:r w:rsidRPr="00215E0B">
        <w:rPr>
          <w:rFonts w:ascii="Cambria-Bold" w:hAnsi="Cambria-Bold" w:cs="Cambria-Bold"/>
          <w:b/>
          <w:bCs/>
          <w:sz w:val="24"/>
          <w:szCs w:val="24"/>
        </w:rPr>
        <w:t>, Mahmoud Saif-Al-Islam</w:t>
      </w:r>
      <w:r w:rsidRPr="00215E0B">
        <w:rPr>
          <w:rFonts w:ascii="Cambria-Bold" w:hAnsi="Cambria-Bold" w:cs="Cambria-Bold"/>
          <w:b/>
          <w:bCs/>
          <w:sz w:val="24"/>
          <w:szCs w:val="24"/>
          <w:vertAlign w:val="superscript"/>
        </w:rPr>
        <w:t>1</w:t>
      </w:r>
      <w:r w:rsidRPr="00215E0B">
        <w:rPr>
          <w:rFonts w:ascii="Cambria-Bold" w:hAnsi="Cambria-Bold" w:cs="Cambria-Bold"/>
          <w:b/>
          <w:bCs/>
          <w:sz w:val="24"/>
          <w:szCs w:val="24"/>
        </w:rPr>
        <w:t xml:space="preserve">, Mohammed </w:t>
      </w:r>
      <w:proofErr w:type="spellStart"/>
      <w:r w:rsidRPr="00215E0B">
        <w:rPr>
          <w:rFonts w:ascii="Cambria-Bold" w:hAnsi="Cambria-Bold" w:cs="Cambria-Bold"/>
          <w:b/>
          <w:bCs/>
          <w:sz w:val="24"/>
          <w:szCs w:val="24"/>
        </w:rPr>
        <w:t>Abd</w:t>
      </w:r>
      <w:proofErr w:type="spellEnd"/>
      <w:r w:rsidRPr="00215E0B">
        <w:rPr>
          <w:rFonts w:ascii="Cambria-Bold" w:hAnsi="Cambria-Bold" w:cs="Cambria-Bold"/>
          <w:b/>
          <w:bCs/>
          <w:sz w:val="24"/>
          <w:szCs w:val="24"/>
        </w:rPr>
        <w:t xml:space="preserve"> Al-</w:t>
      </w:r>
      <w:proofErr w:type="spellStart"/>
      <w:r w:rsidRPr="00215E0B">
        <w:rPr>
          <w:rFonts w:ascii="Cambria-Bold" w:hAnsi="Cambria-Bold" w:cs="Cambria-Bold"/>
          <w:b/>
          <w:bCs/>
          <w:sz w:val="24"/>
          <w:szCs w:val="24"/>
        </w:rPr>
        <w:t>Ghafar</w:t>
      </w:r>
      <w:proofErr w:type="spellEnd"/>
      <w:r w:rsidRPr="00215E0B">
        <w:rPr>
          <w:rFonts w:ascii="Cambria-Bold" w:hAnsi="Cambria-Bold" w:cs="Cambria-Bold"/>
          <w:b/>
          <w:bCs/>
          <w:sz w:val="24"/>
          <w:szCs w:val="24"/>
        </w:rPr>
        <w:t xml:space="preserve"> </w:t>
      </w:r>
      <w:proofErr w:type="spellStart"/>
      <w:r w:rsidRPr="00215E0B">
        <w:rPr>
          <w:rFonts w:ascii="Cambria-Bold" w:hAnsi="Cambria-Bold" w:cs="Cambria-Bold"/>
          <w:b/>
          <w:bCs/>
          <w:sz w:val="24"/>
          <w:szCs w:val="24"/>
        </w:rPr>
        <w:t>Abd</w:t>
      </w:r>
      <w:proofErr w:type="spellEnd"/>
      <w:r w:rsidRPr="00215E0B">
        <w:rPr>
          <w:rFonts w:ascii="Cambria-Bold" w:hAnsi="Cambria-Bold" w:cs="Cambria-Bold"/>
          <w:b/>
          <w:bCs/>
          <w:sz w:val="24"/>
          <w:szCs w:val="24"/>
        </w:rPr>
        <w:t xml:space="preserve"> Al Rahman</w:t>
      </w:r>
      <w:r w:rsidRPr="00973CC5">
        <w:rPr>
          <w:rFonts w:ascii="Cambria-Bold" w:hAnsi="Cambria-Bold" w:cs="Cambria-Bold"/>
          <w:b/>
          <w:bCs/>
          <w:sz w:val="24"/>
          <w:szCs w:val="24"/>
          <w:vertAlign w:val="superscript"/>
        </w:rPr>
        <w:t>2</w:t>
      </w:r>
      <w:r w:rsidRPr="00215E0B">
        <w:rPr>
          <w:rFonts w:ascii="Cambria-Bold" w:hAnsi="Cambria-Bold" w:cs="Cambria-Bold"/>
          <w:b/>
          <w:bCs/>
          <w:sz w:val="24"/>
          <w:szCs w:val="24"/>
        </w:rPr>
        <w:t xml:space="preserve">, Mona M. </w:t>
      </w:r>
      <w:proofErr w:type="spellStart"/>
      <w:r w:rsidRPr="00215E0B">
        <w:rPr>
          <w:rFonts w:ascii="Cambria-Bold" w:hAnsi="Cambria-Bold" w:cs="Cambria-Bold"/>
          <w:b/>
          <w:bCs/>
          <w:sz w:val="24"/>
          <w:szCs w:val="24"/>
        </w:rPr>
        <w:t>Abd</w:t>
      </w:r>
      <w:proofErr w:type="spellEnd"/>
      <w:r w:rsidRPr="00215E0B">
        <w:rPr>
          <w:rFonts w:ascii="Cambria-Bold" w:hAnsi="Cambria-Bold" w:cs="Cambria-Bold"/>
          <w:b/>
          <w:bCs/>
          <w:sz w:val="24"/>
          <w:szCs w:val="24"/>
        </w:rPr>
        <w:t xml:space="preserve"> El Rhman</w:t>
      </w:r>
      <w:r w:rsidRPr="00973CC5">
        <w:rPr>
          <w:rFonts w:ascii="Cambria-Bold" w:hAnsi="Cambria-Bold" w:cs="Cambria-Bold"/>
          <w:b/>
          <w:bCs/>
          <w:sz w:val="24"/>
          <w:szCs w:val="24"/>
          <w:vertAlign w:val="superscript"/>
        </w:rPr>
        <w:t>1</w:t>
      </w:r>
    </w:p>
    <w:p w:rsidR="00215E0B" w:rsidRPr="00215E0B" w:rsidRDefault="00215E0B" w:rsidP="00E95EEA">
      <w:pPr>
        <w:autoSpaceDE w:val="0"/>
        <w:autoSpaceDN w:val="0"/>
        <w:bidi w:val="0"/>
        <w:adjustRightInd w:val="0"/>
        <w:spacing w:after="0" w:line="240" w:lineRule="auto"/>
        <w:rPr>
          <w:rFonts w:ascii="Calibri" w:hAnsi="Calibri" w:cs="Calibri"/>
          <w:sz w:val="24"/>
          <w:szCs w:val="24"/>
        </w:rPr>
      </w:pPr>
      <w:r w:rsidRPr="00215E0B">
        <w:rPr>
          <w:rFonts w:ascii="Calibri" w:hAnsi="Calibri" w:cs="Calibri"/>
          <w:sz w:val="24"/>
          <w:szCs w:val="24"/>
        </w:rPr>
        <w:t xml:space="preserve">1Tropical Medicine Department, </w:t>
      </w:r>
      <w:proofErr w:type="spellStart"/>
      <w:r w:rsidRPr="00215E0B">
        <w:rPr>
          <w:rFonts w:ascii="Calibri" w:hAnsi="Calibri" w:cs="Calibri"/>
          <w:sz w:val="24"/>
          <w:szCs w:val="24"/>
        </w:rPr>
        <w:t>Sohag</w:t>
      </w:r>
      <w:proofErr w:type="spellEnd"/>
      <w:r w:rsidRPr="00215E0B">
        <w:rPr>
          <w:rFonts w:ascii="Calibri" w:hAnsi="Calibri" w:cs="Calibri"/>
          <w:sz w:val="24"/>
          <w:szCs w:val="24"/>
        </w:rPr>
        <w:t xml:space="preserve"> Medical Hospitals, Faculty of Medicine, </w:t>
      </w:r>
      <w:proofErr w:type="spellStart"/>
      <w:r w:rsidRPr="00215E0B">
        <w:rPr>
          <w:rFonts w:ascii="Calibri" w:hAnsi="Calibri" w:cs="Calibri"/>
          <w:sz w:val="24"/>
          <w:szCs w:val="24"/>
        </w:rPr>
        <w:t>Sohag</w:t>
      </w:r>
      <w:proofErr w:type="spellEnd"/>
      <w:r w:rsidRPr="00215E0B">
        <w:rPr>
          <w:rFonts w:ascii="Calibri" w:hAnsi="Calibri" w:cs="Calibri"/>
          <w:sz w:val="24"/>
          <w:szCs w:val="24"/>
        </w:rPr>
        <w:t xml:space="preserve"> University, </w:t>
      </w:r>
      <w:proofErr w:type="spellStart"/>
      <w:r w:rsidRPr="00215E0B">
        <w:rPr>
          <w:rFonts w:ascii="Calibri" w:hAnsi="Calibri" w:cs="Calibri"/>
          <w:sz w:val="24"/>
          <w:szCs w:val="24"/>
        </w:rPr>
        <w:t>Sohag</w:t>
      </w:r>
      <w:proofErr w:type="spellEnd"/>
      <w:r w:rsidRPr="00215E0B">
        <w:rPr>
          <w:rFonts w:ascii="Calibri" w:hAnsi="Calibri" w:cs="Calibri"/>
          <w:sz w:val="24"/>
          <w:szCs w:val="24"/>
        </w:rPr>
        <w:t xml:space="preserve">, </w:t>
      </w:r>
      <w:proofErr w:type="spellStart"/>
      <w:r w:rsidRPr="00215E0B">
        <w:rPr>
          <w:rFonts w:ascii="Calibri" w:hAnsi="Calibri" w:cs="Calibri"/>
          <w:sz w:val="24"/>
          <w:szCs w:val="24"/>
        </w:rPr>
        <w:t>Eygpt</w:t>
      </w:r>
      <w:proofErr w:type="spellEnd"/>
    </w:p>
    <w:p w:rsidR="00215E0B" w:rsidRPr="00215E0B" w:rsidRDefault="00215E0B" w:rsidP="00E95EEA">
      <w:pPr>
        <w:autoSpaceDE w:val="0"/>
        <w:autoSpaceDN w:val="0"/>
        <w:bidi w:val="0"/>
        <w:adjustRightInd w:val="0"/>
        <w:spacing w:after="0" w:line="240" w:lineRule="auto"/>
        <w:rPr>
          <w:rFonts w:ascii="Calibri" w:hAnsi="Calibri" w:cs="Calibri"/>
          <w:sz w:val="24"/>
          <w:szCs w:val="24"/>
        </w:rPr>
      </w:pPr>
      <w:r w:rsidRPr="00215E0B">
        <w:rPr>
          <w:rFonts w:ascii="Calibri" w:hAnsi="Calibri" w:cs="Calibri"/>
          <w:sz w:val="24"/>
          <w:szCs w:val="24"/>
        </w:rPr>
        <w:t xml:space="preserve">2Audiology Department, </w:t>
      </w:r>
      <w:proofErr w:type="spellStart"/>
      <w:r w:rsidRPr="00215E0B">
        <w:rPr>
          <w:rFonts w:ascii="Calibri" w:hAnsi="Calibri" w:cs="Calibri"/>
          <w:sz w:val="24"/>
          <w:szCs w:val="24"/>
        </w:rPr>
        <w:t>Sohag</w:t>
      </w:r>
      <w:proofErr w:type="spellEnd"/>
      <w:r w:rsidRPr="00215E0B">
        <w:rPr>
          <w:rFonts w:ascii="Calibri" w:hAnsi="Calibri" w:cs="Calibri"/>
          <w:sz w:val="24"/>
          <w:szCs w:val="24"/>
        </w:rPr>
        <w:t xml:space="preserve"> Medical Hospitals, Faculty of Medicine, </w:t>
      </w:r>
      <w:proofErr w:type="spellStart"/>
      <w:r w:rsidRPr="00215E0B">
        <w:rPr>
          <w:rFonts w:ascii="Calibri" w:hAnsi="Calibri" w:cs="Calibri"/>
          <w:sz w:val="24"/>
          <w:szCs w:val="24"/>
        </w:rPr>
        <w:t>Sohag</w:t>
      </w:r>
      <w:proofErr w:type="spellEnd"/>
      <w:r w:rsidRPr="00215E0B">
        <w:rPr>
          <w:rFonts w:ascii="Calibri" w:hAnsi="Calibri" w:cs="Calibri"/>
          <w:sz w:val="24"/>
          <w:szCs w:val="24"/>
        </w:rPr>
        <w:t xml:space="preserve"> University, </w:t>
      </w:r>
      <w:proofErr w:type="spellStart"/>
      <w:r w:rsidRPr="00215E0B">
        <w:rPr>
          <w:rFonts w:ascii="Calibri" w:hAnsi="Calibri" w:cs="Calibri"/>
          <w:sz w:val="24"/>
          <w:szCs w:val="24"/>
        </w:rPr>
        <w:t>Sohag</w:t>
      </w:r>
      <w:proofErr w:type="spellEnd"/>
      <w:r w:rsidRPr="00215E0B">
        <w:rPr>
          <w:rFonts w:ascii="Calibri" w:hAnsi="Calibri" w:cs="Calibri"/>
          <w:sz w:val="24"/>
          <w:szCs w:val="24"/>
        </w:rPr>
        <w:t xml:space="preserve">, </w:t>
      </w:r>
      <w:proofErr w:type="spellStart"/>
      <w:r w:rsidRPr="00215E0B">
        <w:rPr>
          <w:rFonts w:ascii="Calibri" w:hAnsi="Calibri" w:cs="Calibri"/>
          <w:sz w:val="24"/>
          <w:szCs w:val="24"/>
        </w:rPr>
        <w:t>Eygpt</w:t>
      </w:r>
      <w:proofErr w:type="spellEnd"/>
    </w:p>
    <w:p w:rsidR="00864AEF" w:rsidRDefault="00864AEF" w:rsidP="00E95EEA">
      <w:pPr>
        <w:bidi w:val="0"/>
        <w:spacing w:line="240" w:lineRule="auto"/>
        <w:ind w:firstLine="720"/>
        <w:jc w:val="both"/>
        <w:rPr>
          <w:rFonts w:ascii="Calibri" w:hAnsi="Calibri" w:cs="Calibri"/>
          <w:b/>
          <w:bCs/>
          <w:sz w:val="20"/>
          <w:szCs w:val="20"/>
        </w:rPr>
      </w:pPr>
    </w:p>
    <w:p w:rsidR="00E80A51" w:rsidRDefault="00E80A51" w:rsidP="00864AEF">
      <w:pPr>
        <w:bidi w:val="0"/>
        <w:spacing w:line="240" w:lineRule="auto"/>
        <w:ind w:firstLine="720"/>
        <w:jc w:val="both"/>
      </w:pPr>
      <w:r>
        <w:t xml:space="preserve">Minimal hepatic encephalopathy (MHE) is defined as hepatic encephalopathy (HE) without symptoms on clinical/neurological examination, but with deficits in some cognitive areas that can only be measured by </w:t>
      </w:r>
      <w:proofErr w:type="spellStart"/>
      <w:r>
        <w:t>neuropsychometric</w:t>
      </w:r>
      <w:proofErr w:type="spellEnd"/>
      <w:r>
        <w:t xml:space="preserve"> testing.</w:t>
      </w:r>
    </w:p>
    <w:p w:rsidR="00E80A51" w:rsidRDefault="00E80A51" w:rsidP="00E80A51">
      <w:pPr>
        <w:bidi w:val="0"/>
        <w:ind w:firstLine="720"/>
        <w:jc w:val="both"/>
      </w:pPr>
      <w:r w:rsidRPr="00E80A51">
        <w:rPr>
          <w:b/>
          <w:bCs/>
        </w:rPr>
        <w:t xml:space="preserve"> Aim:</w:t>
      </w:r>
      <w:r>
        <w:t xml:space="preserve"> Our aim was to study serum zinc levels in cirrhotic patients with and without MHE and correlate it with the results of neuropsychological tests and P300 event related potential.</w:t>
      </w:r>
    </w:p>
    <w:p w:rsidR="009C1E22" w:rsidRDefault="00E80A51" w:rsidP="00E80A51">
      <w:pPr>
        <w:bidi w:val="0"/>
        <w:ind w:firstLine="720"/>
        <w:jc w:val="both"/>
      </w:pPr>
      <w:r w:rsidRPr="00E80A51">
        <w:rPr>
          <w:b/>
          <w:bCs/>
        </w:rPr>
        <w:t xml:space="preserve"> Patients and Methods:</w:t>
      </w:r>
      <w:r>
        <w:t xml:space="preserve"> Fifty-five patients with liver cirrhosis were recruited for the present study. All patients were subjected to full history taking, clinical examination, abdominal ultrasonography, laboratory investigations including liver function tests and serum zinc, psychometric studies (line tracing test and serial dotting test) and P300 event related potential. According to the results of psychometric studies and P300 event related potential, the patients were divided into 3 groups in addition to the control group.</w:t>
      </w:r>
    </w:p>
    <w:p w:rsidR="003D5AD9" w:rsidRDefault="00E80A51" w:rsidP="00A161FE">
      <w:pPr>
        <w:bidi w:val="0"/>
        <w:spacing w:before="240" w:after="240" w:line="360" w:lineRule="auto"/>
        <w:ind w:firstLine="720"/>
        <w:jc w:val="both"/>
      </w:pPr>
      <w:r w:rsidRPr="009C1E22">
        <w:rPr>
          <w:b/>
          <w:bCs/>
        </w:rPr>
        <w:t xml:space="preserve"> Results:</w:t>
      </w:r>
      <w:r>
        <w:t xml:space="preserve"> Among the 55 patients included in the study, 30 patients had no clinical evidence of HE and 25 patients had overt HE with different grades. In patients with no clinical evidence of </w:t>
      </w:r>
      <w:proofErr w:type="gramStart"/>
      <w:r>
        <w:t>HE</w:t>
      </w:r>
      <w:proofErr w:type="gramEnd"/>
      <w:r>
        <w:t xml:space="preserve">, psychometric tests and P300 event related potential revealed that 13 patients had MHE, while 17 had no HE. There were significantly lower serum zinc levels in patients with MHE and in cirrhotic patients without HE compared with the healthy controls. Also, zinc levels were significantly lower in higher grades of hepatic </w:t>
      </w:r>
      <w:proofErr w:type="spellStart"/>
      <w:r>
        <w:t>encephalopathy</w:t>
      </w:r>
      <w:r w:rsidR="00A161FE">
        <w:rPr>
          <w:rFonts w:asciiTheme="majorBidi" w:eastAsia="Times New Roman" w:hAnsiTheme="majorBidi" w:cstheme="majorBidi"/>
          <w:sz w:val="28"/>
          <w:szCs w:val="28"/>
        </w:rPr>
        <w:t>.</w:t>
      </w:r>
      <w:r w:rsidR="00A161FE" w:rsidRPr="00A161FE">
        <w:t>The</w:t>
      </w:r>
      <w:proofErr w:type="spellEnd"/>
      <w:r w:rsidR="00A161FE" w:rsidRPr="00A161FE">
        <w:t xml:space="preserve"> mean P300 latency was a significantly </w:t>
      </w:r>
      <w:r w:rsidR="00A161FE">
        <w:t xml:space="preserve">prolonged in patients with MHE </w:t>
      </w:r>
      <w:r w:rsidR="00A161FE" w:rsidRPr="00A161FE">
        <w:t xml:space="preserve">than no HE </w:t>
      </w:r>
      <w:r w:rsidR="00A161FE">
        <w:t>and controls.</w:t>
      </w:r>
      <w:r>
        <w:t xml:space="preserve"> Serum zinc levels showed positive correlation with serum albumin levels and inverse correlation with serial dotting test and P300 latency.</w:t>
      </w:r>
      <w:r w:rsidR="003D5AD9" w:rsidRPr="003D5AD9">
        <w:rPr>
          <w:noProof/>
        </w:rPr>
        <w:t xml:space="preserve"> </w:t>
      </w:r>
    </w:p>
    <w:p w:rsidR="00E80A51" w:rsidRDefault="00E80A51" w:rsidP="00152029">
      <w:pPr>
        <w:bidi w:val="0"/>
        <w:ind w:firstLine="720"/>
        <w:jc w:val="both"/>
      </w:pPr>
      <w:r w:rsidRPr="00E80A51">
        <w:rPr>
          <w:b/>
          <w:bCs/>
        </w:rPr>
        <w:t>Conclusion:</w:t>
      </w:r>
      <w:r>
        <w:t xml:space="preserve"> Reduced serum zinc level and prolonged P300 latency can serve as predictors of minimal hepatic encephalopathy in cirrhotic patients. Zinc deficiency is common in cirrhotic patients with MHE. These findings may have important prognostic and therapeutic implications in MHE and overt HE patients with zinc deficiency.</w:t>
      </w:r>
    </w:p>
    <w:p w:rsidR="00215E0B" w:rsidRDefault="00215E0B" w:rsidP="00215E0B">
      <w:pPr>
        <w:autoSpaceDE w:val="0"/>
        <w:autoSpaceDN w:val="0"/>
        <w:bidi w:val="0"/>
        <w:adjustRightInd w:val="0"/>
        <w:spacing w:after="0" w:line="360" w:lineRule="auto"/>
        <w:jc w:val="both"/>
      </w:pPr>
      <w:r>
        <w:rPr>
          <w:b/>
          <w:bCs/>
        </w:rPr>
        <w:t xml:space="preserve"> </w:t>
      </w:r>
      <w:r>
        <w:rPr>
          <w:b/>
          <w:bCs/>
        </w:rPr>
        <w:tab/>
      </w:r>
      <w:r w:rsidR="00152029" w:rsidRPr="00215E0B">
        <w:rPr>
          <w:b/>
          <w:bCs/>
        </w:rPr>
        <w:t>Disclosure</w:t>
      </w:r>
      <w:r w:rsidRPr="00215E0B">
        <w:rPr>
          <w:b/>
          <w:bCs/>
        </w:rPr>
        <w:t xml:space="preserve">:  </w:t>
      </w:r>
      <w:r w:rsidRPr="00215E0B">
        <w:t>we recommend using serum zinc level as a predictor for minimal hepatic encephalopathy.</w:t>
      </w:r>
    </w:p>
    <w:p w:rsidR="006F587B" w:rsidRPr="00215E0B" w:rsidRDefault="006F587B" w:rsidP="006F587B">
      <w:pPr>
        <w:autoSpaceDE w:val="0"/>
        <w:autoSpaceDN w:val="0"/>
        <w:bidi w:val="0"/>
        <w:adjustRightInd w:val="0"/>
        <w:spacing w:after="0" w:line="360" w:lineRule="auto"/>
        <w:jc w:val="both"/>
      </w:pPr>
    </w:p>
    <w:p w:rsidR="00152029" w:rsidRPr="00215E0B" w:rsidRDefault="006F587B" w:rsidP="00215E0B">
      <w:pPr>
        <w:pStyle w:val="ListParagraph"/>
        <w:autoSpaceDE w:val="0"/>
        <w:autoSpaceDN w:val="0"/>
        <w:bidi w:val="0"/>
        <w:adjustRightInd w:val="0"/>
        <w:spacing w:after="0" w:line="360" w:lineRule="auto"/>
        <w:jc w:val="both"/>
        <w:rPr>
          <w:rFonts w:eastAsiaTheme="minorHAnsi"/>
        </w:rPr>
      </w:pPr>
      <w:r>
        <w:rPr>
          <w:noProof/>
        </w:rPr>
        <w:lastRenderedPageBreak/>
        <w:drawing>
          <wp:inline distT="0" distB="0" distL="0" distR="0" wp14:anchorId="6E5CB421" wp14:editId="75774794">
            <wp:extent cx="5274310" cy="35998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599815"/>
                    </a:xfrm>
                    <a:prstGeom prst="rect">
                      <a:avLst/>
                    </a:prstGeom>
                    <a:noFill/>
                    <a:ln>
                      <a:noFill/>
                    </a:ln>
                  </pic:spPr>
                </pic:pic>
              </a:graphicData>
            </a:graphic>
          </wp:inline>
        </w:drawing>
      </w:r>
    </w:p>
    <w:p w:rsidR="006F587B" w:rsidRDefault="006F587B" w:rsidP="006F587B">
      <w:pPr>
        <w:autoSpaceDE w:val="0"/>
        <w:autoSpaceDN w:val="0"/>
        <w:bidi w:val="0"/>
        <w:adjustRightInd w:val="0"/>
        <w:spacing w:after="0" w:line="240" w:lineRule="auto"/>
        <w:rPr>
          <w:rFonts w:ascii="Times New Roman" w:hAnsi="Times New Roman" w:cs="Times New Roman"/>
          <w:b/>
          <w:bCs/>
          <w:sz w:val="24"/>
          <w:szCs w:val="24"/>
        </w:rPr>
      </w:pPr>
      <w:r w:rsidRPr="00CB2F27">
        <w:rPr>
          <w:rFonts w:ascii="Times New Roman" w:hAnsi="Times New Roman" w:cs="Times New Roman"/>
          <w:b/>
          <w:bCs/>
          <w:sz w:val="24"/>
          <w:szCs w:val="24"/>
        </w:rPr>
        <w:t>Figure (1): Serum zinc levels in the studied</w:t>
      </w:r>
      <w:r>
        <w:rPr>
          <w:rFonts w:ascii="Times New Roman" w:hAnsi="Times New Roman" w:cs="Times New Roman"/>
          <w:b/>
          <w:bCs/>
          <w:sz w:val="24"/>
          <w:szCs w:val="24"/>
        </w:rPr>
        <w:t xml:space="preserve"> groups. Serum zinc levels were </w:t>
      </w:r>
      <w:r w:rsidRPr="00CB2F27">
        <w:rPr>
          <w:rFonts w:ascii="Times New Roman" w:hAnsi="Times New Roman" w:cs="Times New Roman"/>
          <w:b/>
          <w:bCs/>
          <w:sz w:val="24"/>
          <w:szCs w:val="24"/>
        </w:rPr>
        <w:t>significantly lower in higher grades of hepatic encephalopathy (F = 5.301, P = 0.001).</w:t>
      </w:r>
    </w:p>
    <w:p w:rsidR="006F587B" w:rsidRDefault="006F587B" w:rsidP="006F587B">
      <w:pPr>
        <w:autoSpaceDE w:val="0"/>
        <w:autoSpaceDN w:val="0"/>
        <w:bidi w:val="0"/>
        <w:adjustRightInd w:val="0"/>
        <w:spacing w:after="0" w:line="240" w:lineRule="auto"/>
        <w:rPr>
          <w:rFonts w:ascii="Times New Roman" w:hAnsi="Times New Roman" w:cs="Times New Roman"/>
          <w:b/>
          <w:bCs/>
          <w:sz w:val="24"/>
          <w:szCs w:val="24"/>
        </w:rPr>
      </w:pPr>
    </w:p>
    <w:p w:rsidR="006F587B" w:rsidRDefault="006F587B" w:rsidP="00F803B0">
      <w:pPr>
        <w:autoSpaceDE w:val="0"/>
        <w:autoSpaceDN w:val="0"/>
        <w:bidi w:val="0"/>
        <w:adjustRightInd w:val="0"/>
        <w:spacing w:after="0" w:line="240" w:lineRule="auto"/>
        <w:rPr>
          <w:rFonts w:ascii="Times New Roman" w:hAnsi="Times New Roman" w:cs="Times New Roman"/>
          <w:b/>
          <w:bCs/>
          <w:sz w:val="24"/>
          <w:szCs w:val="24"/>
        </w:rPr>
      </w:pPr>
      <w:proofErr w:type="gramStart"/>
      <w:r w:rsidRPr="00A37A39">
        <w:rPr>
          <w:rFonts w:asciiTheme="majorBidi" w:hAnsiTheme="majorBidi" w:cstheme="majorBidi"/>
          <w:b/>
          <w:bCs/>
          <w:noProof/>
          <w:sz w:val="24"/>
          <w:szCs w:val="24"/>
        </w:rPr>
        <w:t>Table</w:t>
      </w:r>
      <w:r>
        <w:rPr>
          <w:rFonts w:asciiTheme="majorBidi" w:hAnsiTheme="majorBidi" w:cstheme="majorBidi"/>
          <w:b/>
          <w:bCs/>
          <w:noProof/>
          <w:sz w:val="24"/>
          <w:szCs w:val="24"/>
        </w:rPr>
        <w:t xml:space="preserve"> </w:t>
      </w:r>
      <w:r w:rsidRPr="00A37A39">
        <w:rPr>
          <w:rFonts w:asciiTheme="majorBidi" w:hAnsiTheme="majorBidi" w:cstheme="majorBidi"/>
          <w:b/>
          <w:bCs/>
          <w:noProof/>
          <w:sz w:val="24"/>
          <w:szCs w:val="24"/>
        </w:rPr>
        <w:t>(</w:t>
      </w:r>
      <w:r w:rsidR="00F803B0">
        <w:rPr>
          <w:rFonts w:asciiTheme="majorBidi" w:hAnsiTheme="majorBidi" w:cstheme="majorBidi"/>
          <w:b/>
          <w:bCs/>
          <w:noProof/>
          <w:sz w:val="24"/>
          <w:szCs w:val="24"/>
        </w:rPr>
        <w:t>1</w:t>
      </w:r>
      <w:r w:rsidRPr="00A37A39">
        <w:rPr>
          <w:rFonts w:asciiTheme="majorBidi" w:hAnsiTheme="majorBidi" w:cstheme="majorBidi"/>
          <w:b/>
          <w:bCs/>
          <w:noProof/>
          <w:sz w:val="24"/>
          <w:szCs w:val="24"/>
        </w:rPr>
        <w:t xml:space="preserve">): </w:t>
      </w:r>
      <w:r w:rsidRPr="00A37A39">
        <w:rPr>
          <w:rFonts w:ascii="Times New Roman" w:hAnsi="Times New Roman" w:cs="Times New Roman"/>
          <w:b/>
          <w:bCs/>
          <w:sz w:val="24"/>
          <w:szCs w:val="24"/>
        </w:rPr>
        <w:t>Comparison of age, sex, neurological tests, and serum zinc between patients with No HE, MHE, and healthy controls.</w:t>
      </w:r>
      <w:proofErr w:type="gramEnd"/>
    </w:p>
    <w:p w:rsidR="006F587B" w:rsidRPr="00A37A39" w:rsidRDefault="006F587B" w:rsidP="006F587B">
      <w:pPr>
        <w:autoSpaceDE w:val="0"/>
        <w:autoSpaceDN w:val="0"/>
        <w:bidi w:val="0"/>
        <w:adjustRightInd w:val="0"/>
        <w:spacing w:after="0" w:line="240" w:lineRule="auto"/>
        <w:rPr>
          <w:rFonts w:ascii="Times New Roman" w:hAnsi="Times New Roman" w:cs="Times New Roman"/>
          <w:b/>
          <w:bCs/>
          <w:sz w:val="24"/>
          <w:szCs w:val="24"/>
        </w:rPr>
      </w:pPr>
    </w:p>
    <w:p w:rsidR="00152029" w:rsidRDefault="006F587B" w:rsidP="00152029">
      <w:pPr>
        <w:bidi w:val="0"/>
        <w:ind w:firstLine="720"/>
        <w:jc w:val="both"/>
        <w:rPr>
          <w:b/>
          <w:bCs/>
        </w:rPr>
      </w:pPr>
      <w:r>
        <w:rPr>
          <w:noProof/>
        </w:rPr>
        <w:drawing>
          <wp:inline distT="0" distB="0" distL="0" distR="0" wp14:anchorId="5D8160FF" wp14:editId="477300A9">
            <wp:extent cx="5276850" cy="2543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543175"/>
                    </a:xfrm>
                    <a:prstGeom prst="rect">
                      <a:avLst/>
                    </a:prstGeom>
                    <a:noFill/>
                    <a:ln>
                      <a:noFill/>
                    </a:ln>
                  </pic:spPr>
                </pic:pic>
              </a:graphicData>
            </a:graphic>
          </wp:inline>
        </w:drawing>
      </w:r>
    </w:p>
    <w:p w:rsidR="00F803B0" w:rsidRDefault="00F803B0" w:rsidP="00F803B0">
      <w:pPr>
        <w:autoSpaceDE w:val="0"/>
        <w:autoSpaceDN w:val="0"/>
        <w:bidi w:val="0"/>
        <w:adjustRightInd w:val="0"/>
        <w:spacing w:after="0" w:line="240" w:lineRule="auto"/>
        <w:jc w:val="both"/>
        <w:rPr>
          <w:rFonts w:asciiTheme="majorBidi" w:hAnsiTheme="majorBidi" w:cstheme="majorBidi"/>
          <w:b/>
          <w:bCs/>
          <w:noProof/>
          <w:sz w:val="24"/>
          <w:szCs w:val="24"/>
        </w:rPr>
      </w:pPr>
    </w:p>
    <w:p w:rsidR="00F803B0" w:rsidRDefault="00F803B0" w:rsidP="00F803B0">
      <w:pPr>
        <w:autoSpaceDE w:val="0"/>
        <w:autoSpaceDN w:val="0"/>
        <w:bidi w:val="0"/>
        <w:adjustRightInd w:val="0"/>
        <w:spacing w:after="0" w:line="240" w:lineRule="auto"/>
        <w:jc w:val="both"/>
        <w:rPr>
          <w:rFonts w:asciiTheme="majorBidi" w:hAnsiTheme="majorBidi" w:cstheme="majorBidi"/>
          <w:b/>
          <w:bCs/>
          <w:noProof/>
          <w:sz w:val="24"/>
          <w:szCs w:val="24"/>
        </w:rPr>
      </w:pPr>
    </w:p>
    <w:p w:rsidR="00F803B0" w:rsidRDefault="00F803B0" w:rsidP="00F803B0">
      <w:pPr>
        <w:autoSpaceDE w:val="0"/>
        <w:autoSpaceDN w:val="0"/>
        <w:bidi w:val="0"/>
        <w:adjustRightInd w:val="0"/>
        <w:spacing w:after="0" w:line="240" w:lineRule="auto"/>
        <w:jc w:val="both"/>
        <w:rPr>
          <w:rFonts w:asciiTheme="majorBidi" w:hAnsiTheme="majorBidi" w:cstheme="majorBidi"/>
          <w:b/>
          <w:bCs/>
          <w:noProof/>
          <w:sz w:val="24"/>
          <w:szCs w:val="24"/>
        </w:rPr>
      </w:pPr>
    </w:p>
    <w:p w:rsidR="00F803B0" w:rsidRDefault="00F803B0" w:rsidP="00F803B0">
      <w:pPr>
        <w:autoSpaceDE w:val="0"/>
        <w:autoSpaceDN w:val="0"/>
        <w:bidi w:val="0"/>
        <w:adjustRightInd w:val="0"/>
        <w:spacing w:after="0" w:line="240" w:lineRule="auto"/>
        <w:jc w:val="both"/>
        <w:rPr>
          <w:rFonts w:asciiTheme="majorBidi" w:hAnsiTheme="majorBidi" w:cstheme="majorBidi"/>
          <w:b/>
          <w:bCs/>
          <w:noProof/>
          <w:sz w:val="24"/>
          <w:szCs w:val="24"/>
        </w:rPr>
      </w:pPr>
    </w:p>
    <w:p w:rsidR="00F803B0" w:rsidRDefault="00F803B0" w:rsidP="00F803B0">
      <w:pPr>
        <w:autoSpaceDE w:val="0"/>
        <w:autoSpaceDN w:val="0"/>
        <w:bidi w:val="0"/>
        <w:adjustRightInd w:val="0"/>
        <w:spacing w:after="0" w:line="240" w:lineRule="auto"/>
        <w:jc w:val="both"/>
        <w:rPr>
          <w:rFonts w:asciiTheme="majorBidi" w:hAnsiTheme="majorBidi" w:cstheme="majorBidi"/>
          <w:b/>
          <w:bCs/>
          <w:noProof/>
          <w:sz w:val="24"/>
          <w:szCs w:val="24"/>
        </w:rPr>
      </w:pPr>
    </w:p>
    <w:p w:rsidR="00F803B0" w:rsidRDefault="00F803B0" w:rsidP="00F803B0">
      <w:pPr>
        <w:autoSpaceDE w:val="0"/>
        <w:autoSpaceDN w:val="0"/>
        <w:bidi w:val="0"/>
        <w:adjustRightInd w:val="0"/>
        <w:spacing w:after="0" w:line="240" w:lineRule="auto"/>
        <w:jc w:val="both"/>
        <w:rPr>
          <w:rFonts w:ascii="Times New Roman" w:hAnsi="Times New Roman" w:cs="Times New Roman"/>
          <w:b/>
          <w:bCs/>
          <w:sz w:val="24"/>
          <w:szCs w:val="24"/>
        </w:rPr>
      </w:pPr>
      <w:r w:rsidRPr="00A37A39">
        <w:rPr>
          <w:rFonts w:asciiTheme="majorBidi" w:hAnsiTheme="majorBidi" w:cstheme="majorBidi"/>
          <w:b/>
          <w:bCs/>
          <w:noProof/>
          <w:sz w:val="24"/>
          <w:szCs w:val="24"/>
        </w:rPr>
        <w:lastRenderedPageBreak/>
        <w:t>Table (</w:t>
      </w:r>
      <w:r>
        <w:rPr>
          <w:rFonts w:asciiTheme="majorBidi" w:hAnsiTheme="majorBidi" w:cstheme="majorBidi"/>
          <w:b/>
          <w:bCs/>
          <w:noProof/>
          <w:sz w:val="24"/>
          <w:szCs w:val="24"/>
        </w:rPr>
        <w:t>2</w:t>
      </w:r>
      <w:r w:rsidRPr="00A37A39">
        <w:rPr>
          <w:rFonts w:asciiTheme="majorBidi" w:hAnsiTheme="majorBidi" w:cstheme="majorBidi"/>
          <w:b/>
          <w:bCs/>
          <w:noProof/>
          <w:sz w:val="24"/>
          <w:szCs w:val="24"/>
        </w:rPr>
        <w:t xml:space="preserve">): </w:t>
      </w:r>
      <w:r w:rsidRPr="00A37A39">
        <w:rPr>
          <w:rFonts w:ascii="Times New Roman" w:hAnsi="Times New Roman" w:cs="Times New Roman"/>
          <w:b/>
          <w:bCs/>
          <w:sz w:val="24"/>
          <w:szCs w:val="24"/>
        </w:rPr>
        <w:t>Correlation between serum</w:t>
      </w:r>
      <w:r>
        <w:rPr>
          <w:rFonts w:ascii="Times New Roman" w:hAnsi="Times New Roman" w:cs="Times New Roman"/>
          <w:b/>
          <w:bCs/>
          <w:sz w:val="24"/>
          <w:szCs w:val="24"/>
        </w:rPr>
        <w:t xml:space="preserve"> zinc and some laboratory data, </w:t>
      </w:r>
      <w:r w:rsidRPr="00A37A39">
        <w:rPr>
          <w:rFonts w:ascii="Times New Roman" w:hAnsi="Times New Roman" w:cs="Times New Roman"/>
          <w:b/>
          <w:bCs/>
          <w:sz w:val="24"/>
          <w:szCs w:val="24"/>
        </w:rPr>
        <w:t>psychometric tests (serial dotting and line tracing tests)</w:t>
      </w:r>
      <w:r>
        <w:rPr>
          <w:rFonts w:ascii="Times New Roman" w:hAnsi="Times New Roman" w:cs="Times New Roman"/>
          <w:b/>
          <w:bCs/>
          <w:sz w:val="24"/>
          <w:szCs w:val="24"/>
        </w:rPr>
        <w:t xml:space="preserve"> </w:t>
      </w:r>
      <w:r w:rsidRPr="00A37A39">
        <w:rPr>
          <w:rFonts w:ascii="Times New Roman" w:hAnsi="Times New Roman" w:cs="Times New Roman"/>
          <w:b/>
          <w:bCs/>
          <w:sz w:val="24"/>
          <w:szCs w:val="24"/>
        </w:rPr>
        <w:t>and P300 event related potential</w:t>
      </w:r>
    </w:p>
    <w:p w:rsidR="00F803B0" w:rsidRPr="00A37A39" w:rsidRDefault="00F803B0" w:rsidP="00F803B0">
      <w:pPr>
        <w:autoSpaceDE w:val="0"/>
        <w:autoSpaceDN w:val="0"/>
        <w:bidi w:val="0"/>
        <w:adjustRightInd w:val="0"/>
        <w:spacing w:after="0" w:line="240" w:lineRule="auto"/>
        <w:jc w:val="both"/>
        <w:rPr>
          <w:rFonts w:ascii="Times New Roman" w:hAnsi="Times New Roman" w:cs="Times New Roman"/>
          <w:b/>
          <w:bCs/>
          <w:sz w:val="24"/>
          <w:szCs w:val="24"/>
        </w:rPr>
      </w:pPr>
    </w:p>
    <w:p w:rsidR="00F803B0" w:rsidRPr="00152029" w:rsidRDefault="00F803B0" w:rsidP="00F803B0">
      <w:pPr>
        <w:bidi w:val="0"/>
        <w:ind w:firstLine="720"/>
        <w:jc w:val="both"/>
        <w:rPr>
          <w:b/>
          <w:bCs/>
        </w:rPr>
      </w:pPr>
      <w:bookmarkStart w:id="0" w:name="_GoBack"/>
      <w:r>
        <w:rPr>
          <w:noProof/>
        </w:rPr>
        <w:drawing>
          <wp:inline distT="0" distB="0" distL="0" distR="0" wp14:anchorId="3944A9B0" wp14:editId="1A2E883A">
            <wp:extent cx="5274310" cy="18218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821815"/>
                    </a:xfrm>
                    <a:prstGeom prst="rect">
                      <a:avLst/>
                    </a:prstGeom>
                    <a:noFill/>
                    <a:ln>
                      <a:noFill/>
                    </a:ln>
                  </pic:spPr>
                </pic:pic>
              </a:graphicData>
            </a:graphic>
          </wp:inline>
        </w:drawing>
      </w:r>
      <w:bookmarkEnd w:id="0"/>
    </w:p>
    <w:sectPr w:rsidR="00F803B0" w:rsidRPr="00152029" w:rsidSect="00ED0AD6">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24" w:rsidRDefault="00882924" w:rsidP="008C75BF">
      <w:pPr>
        <w:spacing w:after="0" w:line="240" w:lineRule="auto"/>
      </w:pPr>
      <w:r>
        <w:separator/>
      </w:r>
    </w:p>
  </w:endnote>
  <w:endnote w:type="continuationSeparator" w:id="0">
    <w:p w:rsidR="00882924" w:rsidRDefault="00882924" w:rsidP="008C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24" w:rsidRDefault="00882924" w:rsidP="008C75BF">
      <w:pPr>
        <w:spacing w:after="0" w:line="240" w:lineRule="auto"/>
      </w:pPr>
      <w:r>
        <w:separator/>
      </w:r>
    </w:p>
  </w:footnote>
  <w:footnote w:type="continuationSeparator" w:id="0">
    <w:p w:rsidR="00882924" w:rsidRDefault="00882924" w:rsidP="008C7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BF" w:rsidRDefault="008C75BF" w:rsidP="008C75BF">
    <w:pPr>
      <w:autoSpaceDE w:val="0"/>
      <w:autoSpaceDN w:val="0"/>
      <w:bidi w:val="0"/>
      <w:adjustRightInd w:val="0"/>
      <w:spacing w:after="0" w:line="240" w:lineRule="auto"/>
      <w:rPr>
        <w:rFonts w:ascii="Cambria-Bold" w:hAnsi="Cambria-Bold" w:cs="Cambria-Bold"/>
        <w:b/>
        <w:bCs/>
        <w:color w:val="31859C"/>
        <w:sz w:val="28"/>
        <w:szCs w:val="28"/>
      </w:rPr>
    </w:pPr>
    <w:r>
      <w:rPr>
        <w:rtl/>
        <w:lang w:bidi="ar-EG"/>
      </w:rPr>
      <w:tab/>
    </w:r>
    <w:r w:rsidRPr="008C75BF">
      <w:rPr>
        <w:rFonts w:ascii="Cambria-Bold" w:hAnsi="Cambria-Bold" w:cs="Cambria-Bold"/>
        <w:b/>
        <w:bCs/>
        <w:color w:val="31859C"/>
        <w:sz w:val="28"/>
        <w:szCs w:val="28"/>
      </w:rPr>
      <w:t xml:space="preserve">Role of </w:t>
    </w:r>
    <w:r>
      <w:rPr>
        <w:rFonts w:ascii="Cambria-Bold" w:hAnsi="Cambria-Bold" w:cs="Cambria-Bold"/>
        <w:b/>
        <w:bCs/>
        <w:color w:val="31859C"/>
        <w:sz w:val="28"/>
        <w:szCs w:val="28"/>
      </w:rPr>
      <w:t xml:space="preserve">Serum Zinc Level and P300 Event </w:t>
    </w:r>
    <w:r w:rsidRPr="008C75BF">
      <w:rPr>
        <w:rFonts w:ascii="Cambria-Bold" w:hAnsi="Cambria-Bold" w:cs="Cambria-Bold"/>
        <w:b/>
        <w:bCs/>
        <w:color w:val="31859C"/>
        <w:sz w:val="28"/>
        <w:szCs w:val="28"/>
      </w:rPr>
      <w:t>Related Po</w:t>
    </w:r>
    <w:r>
      <w:rPr>
        <w:rFonts w:ascii="Cambria-Bold" w:hAnsi="Cambria-Bold" w:cs="Cambria-Bold"/>
        <w:b/>
        <w:bCs/>
        <w:color w:val="31859C"/>
        <w:sz w:val="28"/>
        <w:szCs w:val="28"/>
      </w:rPr>
      <w:t xml:space="preserve">tential in Detection of Minimal </w:t>
    </w:r>
    <w:r w:rsidRPr="008C75BF">
      <w:rPr>
        <w:rFonts w:ascii="Cambria-Bold" w:hAnsi="Cambria-Bold" w:cs="Cambria-Bold"/>
        <w:b/>
        <w:bCs/>
        <w:color w:val="31859C"/>
        <w:sz w:val="28"/>
        <w:szCs w:val="28"/>
      </w:rPr>
      <w:t>Hepatic Encephalopathy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92EC9"/>
    <w:multiLevelType w:val="hybridMultilevel"/>
    <w:tmpl w:val="2A264510"/>
    <w:lvl w:ilvl="0" w:tplc="DB606B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3A"/>
    <w:rsid w:val="00152029"/>
    <w:rsid w:val="00215E0B"/>
    <w:rsid w:val="003C07E1"/>
    <w:rsid w:val="003D5AD9"/>
    <w:rsid w:val="00450D95"/>
    <w:rsid w:val="005F4D58"/>
    <w:rsid w:val="006F587B"/>
    <w:rsid w:val="007121A9"/>
    <w:rsid w:val="00864AEF"/>
    <w:rsid w:val="00882924"/>
    <w:rsid w:val="008C4CB9"/>
    <w:rsid w:val="008C75BF"/>
    <w:rsid w:val="00973CC5"/>
    <w:rsid w:val="009C1E22"/>
    <w:rsid w:val="00A161FE"/>
    <w:rsid w:val="00A37A39"/>
    <w:rsid w:val="00CB2F27"/>
    <w:rsid w:val="00E01478"/>
    <w:rsid w:val="00E80A51"/>
    <w:rsid w:val="00E95EEA"/>
    <w:rsid w:val="00E9703A"/>
    <w:rsid w:val="00ED0AD6"/>
    <w:rsid w:val="00F80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51"/>
    <w:rPr>
      <w:rFonts w:ascii="Tahoma" w:hAnsi="Tahoma" w:cs="Tahoma"/>
      <w:sz w:val="16"/>
      <w:szCs w:val="16"/>
    </w:rPr>
  </w:style>
  <w:style w:type="paragraph" w:styleId="Header">
    <w:name w:val="header"/>
    <w:basedOn w:val="Normal"/>
    <w:link w:val="HeaderChar"/>
    <w:uiPriority w:val="99"/>
    <w:unhideWhenUsed/>
    <w:rsid w:val="008C75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75BF"/>
  </w:style>
  <w:style w:type="paragraph" w:styleId="Footer">
    <w:name w:val="footer"/>
    <w:basedOn w:val="Normal"/>
    <w:link w:val="FooterChar"/>
    <w:uiPriority w:val="99"/>
    <w:unhideWhenUsed/>
    <w:rsid w:val="008C75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75BF"/>
  </w:style>
  <w:style w:type="paragraph" w:styleId="ListParagraph">
    <w:name w:val="List Paragraph"/>
    <w:basedOn w:val="Normal"/>
    <w:uiPriority w:val="34"/>
    <w:qFormat/>
    <w:rsid w:val="00152029"/>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51"/>
    <w:rPr>
      <w:rFonts w:ascii="Tahoma" w:hAnsi="Tahoma" w:cs="Tahoma"/>
      <w:sz w:val="16"/>
      <w:szCs w:val="16"/>
    </w:rPr>
  </w:style>
  <w:style w:type="paragraph" w:styleId="Header">
    <w:name w:val="header"/>
    <w:basedOn w:val="Normal"/>
    <w:link w:val="HeaderChar"/>
    <w:uiPriority w:val="99"/>
    <w:unhideWhenUsed/>
    <w:rsid w:val="008C75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75BF"/>
  </w:style>
  <w:style w:type="paragraph" w:styleId="Footer">
    <w:name w:val="footer"/>
    <w:basedOn w:val="Normal"/>
    <w:link w:val="FooterChar"/>
    <w:uiPriority w:val="99"/>
    <w:unhideWhenUsed/>
    <w:rsid w:val="008C75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75BF"/>
  </w:style>
  <w:style w:type="paragraph" w:styleId="ListParagraph">
    <w:name w:val="List Paragraph"/>
    <w:basedOn w:val="Normal"/>
    <w:uiPriority w:val="34"/>
    <w:qFormat/>
    <w:rsid w:val="0015202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7317">
      <w:bodyDiv w:val="1"/>
      <w:marLeft w:val="0"/>
      <w:marRight w:val="0"/>
      <w:marTop w:val="0"/>
      <w:marBottom w:val="0"/>
      <w:divBdr>
        <w:top w:val="none" w:sz="0" w:space="0" w:color="auto"/>
        <w:left w:val="none" w:sz="0" w:space="0" w:color="auto"/>
        <w:bottom w:val="none" w:sz="0" w:space="0" w:color="auto"/>
        <w:right w:val="none" w:sz="0" w:space="0" w:color="auto"/>
      </w:divBdr>
    </w:div>
    <w:div w:id="442574212">
      <w:bodyDiv w:val="1"/>
      <w:marLeft w:val="0"/>
      <w:marRight w:val="0"/>
      <w:marTop w:val="0"/>
      <w:marBottom w:val="0"/>
      <w:divBdr>
        <w:top w:val="none" w:sz="0" w:space="0" w:color="auto"/>
        <w:left w:val="none" w:sz="0" w:space="0" w:color="auto"/>
        <w:bottom w:val="none" w:sz="0" w:space="0" w:color="auto"/>
        <w:right w:val="none" w:sz="0" w:space="0" w:color="auto"/>
      </w:divBdr>
    </w:div>
    <w:div w:id="780540028">
      <w:bodyDiv w:val="1"/>
      <w:marLeft w:val="0"/>
      <w:marRight w:val="0"/>
      <w:marTop w:val="0"/>
      <w:marBottom w:val="0"/>
      <w:divBdr>
        <w:top w:val="none" w:sz="0" w:space="0" w:color="auto"/>
        <w:left w:val="none" w:sz="0" w:space="0" w:color="auto"/>
        <w:bottom w:val="none" w:sz="0" w:space="0" w:color="auto"/>
        <w:right w:val="none" w:sz="0" w:space="0" w:color="auto"/>
      </w:divBdr>
    </w:div>
    <w:div w:id="15307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BOSTAN</dc:creator>
  <cp:keywords/>
  <dc:description/>
  <cp:lastModifiedBy>AL BOSTAN</cp:lastModifiedBy>
  <cp:revision>13</cp:revision>
  <dcterms:created xsi:type="dcterms:W3CDTF">2017-12-17T10:10:00Z</dcterms:created>
  <dcterms:modified xsi:type="dcterms:W3CDTF">2018-02-03T20:04:00Z</dcterms:modified>
</cp:coreProperties>
</file>